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0A97" w14:textId="77F56E80" w:rsidR="009C6C67" w:rsidRDefault="00370AC0" w:rsidP="009F5DC7">
      <w:pPr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053339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Rabbi Daniel Cotzin Burg </w:t>
      </w:r>
      <w:r w:rsidR="009C6C67" w:rsidRPr="00053339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Bio</w:t>
      </w:r>
    </w:p>
    <w:p w14:paraId="6B64F72C" w14:textId="77777777" w:rsidR="005A177C" w:rsidRPr="00053339" w:rsidRDefault="005A177C" w:rsidP="009F5DC7">
      <w:pPr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025937F3" w14:textId="4AC2F220" w:rsidR="00645BA7" w:rsidRDefault="009C6C67" w:rsidP="00DD619B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Daniel Cotzin Burg is a nationally known congregational rabbi based in Baltimore. </w:t>
      </w:r>
      <w:r w:rsidR="00645BA7">
        <w:rPr>
          <w:rFonts w:ascii="Times New Roman" w:eastAsia="Times New Roman" w:hAnsi="Times New Roman" w:cs="Times New Roman"/>
        </w:rPr>
        <w:t xml:space="preserve">He is </w:t>
      </w:r>
      <w:r w:rsidR="00A04462">
        <w:rPr>
          <w:rFonts w:ascii="Times New Roman" w:eastAsia="Times New Roman" w:hAnsi="Times New Roman" w:cs="Times New Roman"/>
        </w:rPr>
        <w:t xml:space="preserve">currently </w:t>
      </w:r>
      <w:r w:rsidR="00645BA7">
        <w:rPr>
          <w:rFonts w:ascii="Times New Roman" w:eastAsia="Times New Roman" w:hAnsi="Times New Roman" w:cs="Times New Roman"/>
        </w:rPr>
        <w:t>the Alexander Grass Rabbinic Chair at Beth Am Synagogue</w:t>
      </w:r>
      <w:r w:rsidR="005D3227">
        <w:rPr>
          <w:rFonts w:ascii="Times New Roman" w:eastAsia="Times New Roman" w:hAnsi="Times New Roman" w:cs="Times New Roman"/>
        </w:rPr>
        <w:t xml:space="preserve"> </w:t>
      </w:r>
      <w:r w:rsidR="009C070C">
        <w:rPr>
          <w:rFonts w:ascii="Times New Roman" w:eastAsia="Times New Roman" w:hAnsi="Times New Roman" w:cs="Times New Roman"/>
        </w:rPr>
        <w:t xml:space="preserve">where he has served for nearly 16 years </w:t>
      </w:r>
      <w:r w:rsidR="00645BA7">
        <w:rPr>
          <w:rFonts w:ascii="Times New Roman" w:eastAsia="Times New Roman" w:hAnsi="Times New Roman" w:cs="Times New Roman"/>
        </w:rPr>
        <w:t>and, from 2005-2010,</w:t>
      </w:r>
      <w:r w:rsidR="00F145EE">
        <w:rPr>
          <w:rFonts w:ascii="Times New Roman" w:eastAsia="Times New Roman" w:hAnsi="Times New Roman" w:cs="Times New Roman"/>
        </w:rPr>
        <w:t xml:space="preserve"> served</w:t>
      </w:r>
      <w:r w:rsidR="00F52DF5">
        <w:rPr>
          <w:rFonts w:ascii="Times New Roman" w:eastAsia="Times New Roman" w:hAnsi="Times New Roman" w:cs="Times New Roman"/>
        </w:rPr>
        <w:t xml:space="preserve"> as</w:t>
      </w:r>
      <w:r w:rsidR="00645BA7">
        <w:rPr>
          <w:rFonts w:ascii="Times New Roman" w:eastAsia="Times New Roman" w:hAnsi="Times New Roman" w:cs="Times New Roman"/>
        </w:rPr>
        <w:t xml:space="preserve"> a Rabbi at Anshe Emet Synagogue in Chicago.</w:t>
      </w:r>
      <w:r w:rsidR="00DD619B">
        <w:rPr>
          <w:rFonts w:ascii="Times New Roman" w:eastAsia="Times New Roman" w:hAnsi="Times New Roman" w:cs="Times New Roman"/>
        </w:rPr>
        <w:t xml:space="preserve"> </w:t>
      </w:r>
      <w:r w:rsidR="00DD619B" w:rsidRPr="00DD619B">
        <w:rPr>
          <w:rFonts w:ascii="Times New Roman" w:eastAsia="Times New Roman" w:hAnsi="Times New Roman" w:cs="Times New Roman"/>
        </w:rPr>
        <w:t xml:space="preserve">Ordained by the Ziegler School of Rabbinic Studies at the University of Judaism in Los Angeles (now American Jewish University), he holds </w:t>
      </w:r>
      <w:r w:rsidR="00DD619B">
        <w:rPr>
          <w:rFonts w:ascii="Times New Roman" w:eastAsia="Times New Roman" w:hAnsi="Times New Roman" w:cs="Times New Roman"/>
        </w:rPr>
        <w:t>two</w:t>
      </w:r>
      <w:r w:rsidR="00DD619B" w:rsidRPr="00DD619B">
        <w:rPr>
          <w:rFonts w:ascii="Times New Roman" w:eastAsia="Times New Roman" w:hAnsi="Times New Roman" w:cs="Times New Roman"/>
        </w:rPr>
        <w:t xml:space="preserve"> M</w:t>
      </w:r>
      <w:r w:rsidR="00DD619B">
        <w:rPr>
          <w:rFonts w:ascii="Times New Roman" w:eastAsia="Times New Roman" w:hAnsi="Times New Roman" w:cs="Times New Roman"/>
        </w:rPr>
        <w:t>asters</w:t>
      </w:r>
      <w:r w:rsidR="00DD619B" w:rsidRPr="00DD619B">
        <w:rPr>
          <w:rFonts w:ascii="Times New Roman" w:eastAsia="Times New Roman" w:hAnsi="Times New Roman" w:cs="Times New Roman"/>
        </w:rPr>
        <w:t xml:space="preserve"> </w:t>
      </w:r>
      <w:r w:rsidR="005645E2">
        <w:rPr>
          <w:rFonts w:ascii="Times New Roman" w:eastAsia="Times New Roman" w:hAnsi="Times New Roman" w:cs="Times New Roman"/>
        </w:rPr>
        <w:t>Degrees</w:t>
      </w:r>
      <w:r w:rsidR="004C7104">
        <w:rPr>
          <w:rFonts w:ascii="Times New Roman" w:eastAsia="Times New Roman" w:hAnsi="Times New Roman" w:cs="Times New Roman"/>
        </w:rPr>
        <w:t>,</w:t>
      </w:r>
      <w:r w:rsidR="005645E2">
        <w:rPr>
          <w:rFonts w:ascii="Times New Roman" w:eastAsia="Times New Roman" w:hAnsi="Times New Roman" w:cs="Times New Roman"/>
        </w:rPr>
        <w:t xml:space="preserve"> </w:t>
      </w:r>
      <w:r w:rsidR="00DD619B" w:rsidRPr="00DD619B">
        <w:rPr>
          <w:rFonts w:ascii="Times New Roman" w:eastAsia="Times New Roman" w:hAnsi="Times New Roman" w:cs="Times New Roman"/>
        </w:rPr>
        <w:t xml:space="preserve">in Rabbinic Studies and Jewish Education </w:t>
      </w:r>
      <w:r w:rsidR="00DD619B">
        <w:rPr>
          <w:rFonts w:ascii="Times New Roman" w:eastAsia="Times New Roman" w:hAnsi="Times New Roman" w:cs="Times New Roman"/>
        </w:rPr>
        <w:t>respectively</w:t>
      </w:r>
      <w:r w:rsidR="004C7104">
        <w:rPr>
          <w:rFonts w:ascii="Times New Roman" w:eastAsia="Times New Roman" w:hAnsi="Times New Roman" w:cs="Times New Roman"/>
        </w:rPr>
        <w:t>,</w:t>
      </w:r>
      <w:r w:rsidR="00DD619B">
        <w:rPr>
          <w:rFonts w:ascii="Times New Roman" w:eastAsia="Times New Roman" w:hAnsi="Times New Roman" w:cs="Times New Roman"/>
        </w:rPr>
        <w:t xml:space="preserve"> </w:t>
      </w:r>
      <w:r w:rsidR="00DD619B" w:rsidRPr="00DD619B">
        <w:rPr>
          <w:rFonts w:ascii="Times New Roman" w:eastAsia="Times New Roman" w:hAnsi="Times New Roman" w:cs="Times New Roman"/>
        </w:rPr>
        <w:t>and a B</w:t>
      </w:r>
      <w:r w:rsidR="00DD619B">
        <w:rPr>
          <w:rFonts w:ascii="Times New Roman" w:eastAsia="Times New Roman" w:hAnsi="Times New Roman" w:cs="Times New Roman"/>
        </w:rPr>
        <w:t>achelors</w:t>
      </w:r>
      <w:r w:rsidR="00DD619B" w:rsidRPr="00DD619B">
        <w:rPr>
          <w:rFonts w:ascii="Times New Roman" w:eastAsia="Times New Roman" w:hAnsi="Times New Roman" w:cs="Times New Roman"/>
        </w:rPr>
        <w:t xml:space="preserve"> in Hebrew Studies and Anthropology from the University of Wisconsin.</w:t>
      </w:r>
    </w:p>
    <w:p w14:paraId="362A301A" w14:textId="0ECB99AD" w:rsidR="009C6C67" w:rsidRPr="00D2552A" w:rsidRDefault="009C6C67" w:rsidP="006C0FA9">
      <w:pPr>
        <w:shd w:val="clear" w:color="auto" w:fill="FFFFFF"/>
        <w:ind w:firstLine="720"/>
        <w:rPr>
          <w:rFonts w:asciiTheme="majorBidi" w:eastAsia="Times New Roman" w:hAnsiTheme="majorBidi" w:cstheme="majorBidi"/>
        </w:rPr>
      </w:pPr>
      <w:r>
        <w:rPr>
          <w:rFonts w:ascii="Times New Roman" w:eastAsia="Times New Roman" w:hAnsi="Times New Roman" w:cs="Times New Roman"/>
        </w:rPr>
        <w:t xml:space="preserve">His writing has appeared in </w:t>
      </w:r>
      <w:hyperlink r:id="rId6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Washington Post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Baltimore Sun</w:t>
        </w:r>
      </w:hyperlink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The Chicago Sun-Times, </w:t>
      </w:r>
      <w:hyperlink r:id="rId8">
        <w:r>
          <w:rPr>
            <w:rFonts w:ascii="Times New Roman" w:eastAsia="Times New Roman" w:hAnsi="Times New Roman" w:cs="Times New Roman"/>
            <w:i/>
            <w:color w:val="1155CC"/>
            <w:u w:val="single"/>
          </w:rPr>
          <w:t>Maryland Matters</w:t>
        </w:r>
      </w:hyperlink>
      <w:r>
        <w:rPr>
          <w:rFonts w:ascii="Times New Roman" w:eastAsia="Times New Roman" w:hAnsi="Times New Roman" w:cs="Times New Roman"/>
          <w:i/>
        </w:rPr>
        <w:t xml:space="preserve">, </w:t>
      </w:r>
      <w:hyperlink r:id="rId9" w:history="1">
        <w:r w:rsidRPr="00E75857">
          <w:rPr>
            <w:rStyle w:val="Hyperlink"/>
            <w:rFonts w:ascii="Times New Roman" w:eastAsia="Times New Roman" w:hAnsi="Times New Roman" w:cs="Times New Roman"/>
            <w:i/>
          </w:rPr>
          <w:t>Sources: a Journal of Jewish Ideas</w:t>
        </w:r>
      </w:hyperlink>
      <w:r>
        <w:rPr>
          <w:rFonts w:ascii="Times New Roman" w:eastAsia="Times New Roman" w:hAnsi="Times New Roman" w:cs="Times New Roman"/>
          <w:i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eJewish Philanthropy</w:t>
        </w:r>
      </w:hyperlink>
      <w:r>
        <w:rPr>
          <w:rFonts w:ascii="Times New Roman" w:eastAsia="Times New Roman" w:hAnsi="Times New Roman" w:cs="Times New Roman"/>
          <w:i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Jewish Review of Books</w:t>
        </w:r>
      </w:hyperlink>
      <w:r>
        <w:rPr>
          <w:rFonts w:ascii="Times New Roman" w:eastAsia="Times New Roman" w:hAnsi="Times New Roman" w:cs="Times New Roman"/>
          <w:i/>
        </w:rPr>
        <w:t xml:space="preserve">, </w:t>
      </w:r>
      <w:hyperlink r:id="rId12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Forward</w:t>
        </w:r>
      </w:hyperlink>
      <w:r>
        <w:rPr>
          <w:rFonts w:ascii="Times New Roman" w:eastAsia="Times New Roman" w:hAnsi="Times New Roman" w:cs="Times New Roman"/>
          <w:i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Times of Israel</w:t>
        </w:r>
      </w:hyperlink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and the </w:t>
      </w:r>
      <w:r>
        <w:rPr>
          <w:rFonts w:ascii="Times New Roman" w:eastAsia="Times New Roman" w:hAnsi="Times New Roman" w:cs="Times New Roman"/>
          <w:i/>
        </w:rPr>
        <w:t>Baltimore Jewish Times.</w:t>
      </w:r>
      <w:r>
        <w:rPr>
          <w:rFonts w:ascii="Times New Roman" w:eastAsia="Times New Roman" w:hAnsi="Times New Roman" w:cs="Times New Roman"/>
        </w:rPr>
        <w:t xml:space="preserve"> He initiated the</w:t>
      </w:r>
      <w:r w:rsidR="00EF248D">
        <w:rPr>
          <w:rFonts w:ascii="Times New Roman" w:eastAsia="Times New Roman" w:hAnsi="Times New Roman" w:cs="Times New Roman"/>
        </w:rPr>
        <w:t xml:space="preserve"> monthly</w:t>
      </w:r>
      <w:r>
        <w:rPr>
          <w:rFonts w:ascii="Times New Roman" w:eastAsia="Times New Roman" w:hAnsi="Times New Roman" w:cs="Times New Roman"/>
        </w:rPr>
        <w:t xml:space="preserve"> “</w:t>
      </w:r>
      <w:hyperlink r:id="rId14">
        <w:r>
          <w:rPr>
            <w:rFonts w:ascii="Times New Roman" w:eastAsia="Times New Roman" w:hAnsi="Times New Roman" w:cs="Times New Roman"/>
            <w:color w:val="4472C4"/>
            <w:u w:val="single"/>
          </w:rPr>
          <w:t>Baltimore Justice</w:t>
        </w:r>
      </w:hyperlink>
      <w:r>
        <w:rPr>
          <w:rFonts w:ascii="Times New Roman" w:eastAsia="Times New Roman" w:hAnsi="Times New Roman" w:cs="Times New Roman"/>
        </w:rPr>
        <w:t xml:space="preserve">” column at </w:t>
      </w:r>
      <w:r>
        <w:rPr>
          <w:rFonts w:ascii="Times New Roman" w:eastAsia="Times New Roman" w:hAnsi="Times New Roman" w:cs="Times New Roman"/>
          <w:i/>
        </w:rPr>
        <w:t>Jmore,</w:t>
      </w:r>
      <w:r>
        <w:rPr>
          <w:rFonts w:ascii="Times New Roman" w:eastAsia="Times New Roman" w:hAnsi="Times New Roman" w:cs="Times New Roman"/>
        </w:rPr>
        <w:t xml:space="preserve"> which he has penned since 2016. He was featured in the </w:t>
      </w:r>
      <w:hyperlink r:id="rId15">
        <w:r>
          <w:rPr>
            <w:rFonts w:ascii="Times New Roman" w:eastAsia="Times New Roman" w:hAnsi="Times New Roman" w:cs="Times New Roman"/>
            <w:color w:val="4472C4"/>
            <w:u w:val="single"/>
          </w:rPr>
          <w:t>Cover Story</w:t>
        </w:r>
      </w:hyperlink>
      <w:r>
        <w:rPr>
          <w:rFonts w:ascii="Times New Roman" w:eastAsia="Times New Roman" w:hAnsi="Times New Roman" w:cs="Times New Roman"/>
        </w:rPr>
        <w:t xml:space="preserve"> for Conservative/Masorti Judaism’s international publication </w:t>
      </w:r>
      <w:r>
        <w:rPr>
          <w:rFonts w:ascii="Times New Roman" w:eastAsia="Times New Roman" w:hAnsi="Times New Roman" w:cs="Times New Roman"/>
          <w:i/>
        </w:rPr>
        <w:t>CJ</w:t>
      </w:r>
      <w:r>
        <w:rPr>
          <w:rFonts w:ascii="Times New Roman" w:eastAsia="Times New Roman" w:hAnsi="Times New Roman" w:cs="Times New Roman"/>
        </w:rPr>
        <w:t xml:space="preserve">, which had, at the time, a circulation to over 200,000 Jewish households around the world and in </w:t>
      </w:r>
      <w:r>
        <w:rPr>
          <w:rFonts w:ascii="Times New Roman" w:eastAsia="Times New Roman" w:hAnsi="Times New Roman" w:cs="Times New Roman"/>
          <w:i/>
        </w:rPr>
        <w:t xml:space="preserve">Baltimore Magazine. </w:t>
      </w:r>
      <w:r>
        <w:rPr>
          <w:rFonts w:ascii="Times New Roman" w:eastAsia="Times New Roman" w:hAnsi="Times New Roman" w:cs="Times New Roman"/>
        </w:rPr>
        <w:t xml:space="preserve">Burg has appeared in </w:t>
      </w:r>
      <w:hyperlink r:id="rId16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Atlantic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Post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8">
        <w:r>
          <w:rPr>
            <w:rFonts w:ascii="Times New Roman" w:eastAsia="Times New Roman" w:hAnsi="Times New Roman" w:cs="Times New Roman"/>
            <w:i/>
            <w:color w:val="4472C4"/>
            <w:u w:val="single"/>
          </w:rPr>
          <w:t>The Sun</w:t>
        </w:r>
      </w:hyperlink>
      <w:r>
        <w:rPr>
          <w:rFonts w:ascii="Times New Roman" w:eastAsia="Times New Roman" w:hAnsi="Times New Roman" w:cs="Times New Roman"/>
        </w:rPr>
        <w:t xml:space="preserve">, on </w:t>
      </w:r>
      <w:r>
        <w:rPr>
          <w:rFonts w:ascii="Times New Roman" w:eastAsia="Times New Roman" w:hAnsi="Times New Roman" w:cs="Times New Roman"/>
          <w:i/>
        </w:rPr>
        <w:t>MSNBC</w:t>
      </w:r>
      <w:r>
        <w:rPr>
          <w:rFonts w:ascii="Times New Roman" w:eastAsia="Times New Roman" w:hAnsi="Times New Roman" w:cs="Times New Roman"/>
        </w:rPr>
        <w:t xml:space="preserve">, </w:t>
      </w:r>
      <w:hyperlink r:id="rId19">
        <w:r>
          <w:rPr>
            <w:rFonts w:ascii="Times New Roman" w:eastAsia="Times New Roman" w:hAnsi="Times New Roman" w:cs="Times New Roman"/>
            <w:color w:val="1155CC"/>
            <w:u w:val="single"/>
          </w:rPr>
          <w:t>The Big Ponder</w:t>
        </w:r>
      </w:hyperlink>
      <w:r>
        <w:rPr>
          <w:rFonts w:ascii="Times New Roman" w:eastAsia="Times New Roman" w:hAnsi="Times New Roman" w:cs="Times New Roman"/>
        </w:rPr>
        <w:t xml:space="preserve">, and Baltimore </w:t>
      </w:r>
      <w:r w:rsidR="005C6241">
        <w:rPr>
          <w:rFonts w:ascii="Times New Roman" w:eastAsia="Times New Roman" w:hAnsi="Times New Roman" w:cs="Times New Roman"/>
        </w:rPr>
        <w:t xml:space="preserve">television </w:t>
      </w:r>
      <w:r>
        <w:rPr>
          <w:rFonts w:ascii="Times New Roman" w:eastAsia="Times New Roman" w:hAnsi="Times New Roman" w:cs="Times New Roman"/>
        </w:rPr>
        <w:t xml:space="preserve">affiliates </w:t>
      </w:r>
      <w:hyperlink r:id="rId20">
        <w:r>
          <w:rPr>
            <w:rFonts w:ascii="Times New Roman" w:eastAsia="Times New Roman" w:hAnsi="Times New Roman" w:cs="Times New Roman"/>
            <w:color w:val="4472C4"/>
            <w:u w:val="single"/>
          </w:rPr>
          <w:t>WYPR</w:t>
        </w:r>
      </w:hyperlink>
      <w:r>
        <w:rPr>
          <w:rFonts w:ascii="Times New Roman" w:eastAsia="Times New Roman" w:hAnsi="Times New Roman" w:cs="Times New Roman"/>
        </w:rPr>
        <w:t xml:space="preserve">, Fox 45, WJZ-TV, and </w:t>
      </w:r>
      <w:r w:rsidRPr="00D2552A">
        <w:rPr>
          <w:rFonts w:asciiTheme="majorBidi" w:eastAsia="Times New Roman" w:hAnsiTheme="majorBidi" w:cstheme="majorBidi"/>
        </w:rPr>
        <w:t>WBAL-TV.</w:t>
      </w:r>
    </w:p>
    <w:p w14:paraId="0B8428FE" w14:textId="4EA0CC4B" w:rsidR="009C6C67" w:rsidRPr="00D2552A" w:rsidRDefault="009C6C67" w:rsidP="00053339">
      <w:pPr>
        <w:ind w:firstLine="720"/>
        <w:rPr>
          <w:rFonts w:asciiTheme="majorBidi" w:eastAsia="Times New Roman" w:hAnsiTheme="majorBidi" w:cstheme="majorBidi"/>
          <w:b/>
          <w:bCs/>
        </w:rPr>
      </w:pPr>
      <w:r w:rsidRPr="00D2552A">
        <w:rPr>
          <w:rFonts w:asciiTheme="majorBidi" w:eastAsia="Times New Roman" w:hAnsiTheme="majorBidi" w:cstheme="majorBidi"/>
        </w:rPr>
        <w:t xml:space="preserve">Burg has </w:t>
      </w:r>
      <w:r>
        <w:rPr>
          <w:rFonts w:asciiTheme="majorBidi" w:eastAsia="Times New Roman" w:hAnsiTheme="majorBidi" w:cstheme="majorBidi"/>
        </w:rPr>
        <w:t>written</w:t>
      </w:r>
      <w:r w:rsidRPr="00D2552A">
        <w:rPr>
          <w:rFonts w:asciiTheme="majorBidi" w:eastAsia="Times New Roman" w:hAnsiTheme="majorBidi" w:cstheme="majorBidi"/>
        </w:rPr>
        <w:t xml:space="preserve"> as </w:t>
      </w:r>
      <w:hyperlink r:id="rId21">
        <w:r w:rsidRPr="00D2552A">
          <w:rPr>
            <w:rFonts w:asciiTheme="majorBidi" w:eastAsia="Times New Roman" w:hAnsiTheme="majorBidi" w:cstheme="majorBidi"/>
            <w:color w:val="4472C4"/>
            <w:u w:val="single"/>
          </w:rPr>
          <w:t>The Urban Rabbi</w:t>
        </w:r>
      </w:hyperlink>
      <w:r w:rsidR="006C0FA9">
        <w:rPr>
          <w:rFonts w:asciiTheme="majorBidi" w:eastAsia="Times New Roman" w:hAnsiTheme="majorBidi" w:cstheme="majorBidi"/>
          <w:vertAlign w:val="superscript"/>
        </w:rPr>
        <w:t xml:space="preserve"> </w:t>
      </w:r>
      <w:r w:rsidRPr="00D2552A">
        <w:rPr>
          <w:rFonts w:asciiTheme="majorBidi" w:eastAsia="Times New Roman" w:hAnsiTheme="majorBidi" w:cstheme="majorBidi"/>
        </w:rPr>
        <w:t xml:space="preserve">since 2010. He is a contributing author to </w:t>
      </w:r>
      <w:r w:rsidRPr="00D2552A">
        <w:rPr>
          <w:rFonts w:asciiTheme="majorBidi" w:eastAsia="Times New Roman" w:hAnsiTheme="majorBidi" w:cstheme="majorBidi"/>
          <w:i/>
        </w:rPr>
        <w:t>Keeping Faith in Rabbis: A Community Conversation about Rabbinical Education</w:t>
      </w:r>
      <w:r w:rsidRPr="00D2552A">
        <w:rPr>
          <w:rFonts w:asciiTheme="majorBidi" w:eastAsia="Times New Roman" w:hAnsiTheme="majorBidi" w:cstheme="majorBidi"/>
        </w:rPr>
        <w:t xml:space="preserve"> (Ed. Herring and Roscher), </w:t>
      </w:r>
      <w:r w:rsidRPr="00D2552A">
        <w:rPr>
          <w:rFonts w:asciiTheme="majorBidi" w:eastAsia="Times New Roman" w:hAnsiTheme="majorBidi" w:cstheme="majorBidi"/>
          <w:i/>
        </w:rPr>
        <w:t>Celebrating the Jewish Year: The Spring and Summer Holidays</w:t>
      </w:r>
      <w:r w:rsidRPr="00D2552A">
        <w:rPr>
          <w:rFonts w:asciiTheme="majorBidi" w:eastAsia="Times New Roman" w:hAnsiTheme="majorBidi" w:cstheme="majorBidi"/>
        </w:rPr>
        <w:t xml:space="preserve"> (Ed. Steinberg), </w:t>
      </w:r>
      <w:r w:rsidRPr="00D2552A">
        <w:rPr>
          <w:rFonts w:asciiTheme="majorBidi" w:eastAsia="Times New Roman" w:hAnsiTheme="majorBidi" w:cstheme="majorBidi"/>
          <w:i/>
        </w:rPr>
        <w:t xml:space="preserve">Am Yisrael Chai, Volume 2: Essays, Poems, and Prayers </w:t>
      </w:r>
      <w:r w:rsidRPr="00D2552A">
        <w:rPr>
          <w:rFonts w:asciiTheme="majorBidi" w:eastAsia="Times New Roman" w:hAnsiTheme="majorBidi" w:cstheme="majorBidi"/>
        </w:rPr>
        <w:t xml:space="preserve">(Ed. Creditor), and </w:t>
      </w:r>
      <w:r w:rsidRPr="00D2552A">
        <w:rPr>
          <w:rFonts w:asciiTheme="majorBidi" w:hAnsiTheme="majorBidi" w:cstheme="majorBidi"/>
        </w:rPr>
        <w:t>We Rise: An Anthology of High Holiday Sermons Delivered the Year after October 7 (Ed. Creditor)</w:t>
      </w:r>
      <w:r w:rsidRPr="00D2552A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 His essay “</w:t>
      </w:r>
      <w:hyperlink r:id="rId22" w:history="1">
        <w:r w:rsidRPr="007037D3">
          <w:rPr>
            <w:rStyle w:val="Hyperlink"/>
            <w:rFonts w:asciiTheme="majorBidi" w:eastAsia="Times New Roman" w:hAnsiTheme="majorBidi"/>
          </w:rPr>
          <w:t>The End of Tikkun Olam</w:t>
        </w:r>
      </w:hyperlink>
      <w:r>
        <w:rPr>
          <w:rFonts w:asciiTheme="majorBidi" w:eastAsia="Times New Roman" w:hAnsiTheme="majorBidi" w:cstheme="majorBidi"/>
        </w:rPr>
        <w:t xml:space="preserve">” appears in the spring 2025 issue of </w:t>
      </w:r>
      <w:hyperlink r:id="rId23" w:history="1">
        <w:r w:rsidRPr="00D2552A">
          <w:rPr>
            <w:rStyle w:val="Hyperlink"/>
            <w:i/>
            <w:iCs/>
          </w:rPr>
          <w:t>Sources</w:t>
        </w:r>
      </w:hyperlink>
      <w:r w:rsidR="00482D20">
        <w:rPr>
          <w:rFonts w:asciiTheme="majorBidi" w:eastAsia="Times New Roman" w:hAnsiTheme="majorBidi" w:cstheme="majorBidi"/>
        </w:rPr>
        <w:t xml:space="preserve">, a publication of the Shalom Hartman Institute, where </w:t>
      </w:r>
      <w:r w:rsidR="004C7104">
        <w:rPr>
          <w:rFonts w:asciiTheme="majorBidi" w:eastAsia="Times New Roman" w:hAnsiTheme="majorBidi" w:cstheme="majorBidi"/>
        </w:rPr>
        <w:t xml:space="preserve">he </w:t>
      </w:r>
      <w:r w:rsidR="00482D20">
        <w:rPr>
          <w:rFonts w:asciiTheme="majorBidi" w:eastAsia="Times New Roman" w:hAnsiTheme="majorBidi" w:cstheme="majorBidi"/>
        </w:rPr>
        <w:t xml:space="preserve">is also a </w:t>
      </w:r>
      <w:r w:rsidR="00482D20">
        <w:rPr>
          <w:rFonts w:ascii="Times New Roman" w:eastAsia="Times New Roman" w:hAnsi="Times New Roman" w:cs="Times New Roman"/>
        </w:rPr>
        <w:t>Senior Rabbinic Fellow.</w:t>
      </w:r>
    </w:p>
    <w:p w14:paraId="2263F6FC" w14:textId="281206B4" w:rsidR="00994063" w:rsidRDefault="009C6C67" w:rsidP="001B34A8">
      <w:pPr>
        <w:shd w:val="clear" w:color="auto" w:fill="FFFFFF"/>
        <w:ind w:firstLine="720"/>
        <w:rPr>
          <w:rFonts w:asciiTheme="majorBidi" w:eastAsia="Times New Roman" w:hAnsiTheme="majorBidi" w:cstheme="majorBidi"/>
        </w:rPr>
      </w:pPr>
      <w:r w:rsidRPr="00D2552A">
        <w:rPr>
          <w:rFonts w:asciiTheme="majorBidi" w:eastAsia="Times New Roman" w:hAnsiTheme="majorBidi" w:cstheme="majorBidi"/>
        </w:rPr>
        <w:t xml:space="preserve">Rav Daniel </w:t>
      </w:r>
      <w:r w:rsidR="001F18ED">
        <w:rPr>
          <w:rFonts w:asciiTheme="majorBidi" w:eastAsia="Times New Roman" w:hAnsiTheme="majorBidi" w:cstheme="majorBidi"/>
        </w:rPr>
        <w:t xml:space="preserve">is a member of the Rabbinical Assembly’s </w:t>
      </w:r>
      <w:r w:rsidR="0052290D">
        <w:rPr>
          <w:rFonts w:asciiTheme="majorBidi" w:eastAsia="Times New Roman" w:hAnsiTheme="majorBidi" w:cstheme="majorBidi"/>
        </w:rPr>
        <w:t xml:space="preserve">Va’ad Hakavod (ethics oversight </w:t>
      </w:r>
      <w:r w:rsidR="00994063">
        <w:rPr>
          <w:rFonts w:asciiTheme="majorBidi" w:eastAsia="Times New Roman" w:hAnsiTheme="majorBidi" w:cstheme="majorBidi"/>
        </w:rPr>
        <w:t>body</w:t>
      </w:r>
      <w:r w:rsidR="0052290D">
        <w:rPr>
          <w:rFonts w:asciiTheme="majorBidi" w:eastAsia="Times New Roman" w:hAnsiTheme="majorBidi" w:cstheme="majorBidi"/>
        </w:rPr>
        <w:t xml:space="preserve">) and was the Program Chair and </w:t>
      </w:r>
      <w:r w:rsidR="00F10B3F">
        <w:rPr>
          <w:rFonts w:asciiTheme="majorBidi" w:eastAsia="Times New Roman" w:hAnsiTheme="majorBidi" w:cstheme="majorBidi"/>
        </w:rPr>
        <w:t xml:space="preserve">a plenary presenter at the 2023 Conservative Movement’s International Convening. </w:t>
      </w:r>
      <w:r w:rsidR="00086B34">
        <w:rPr>
          <w:rFonts w:asciiTheme="majorBidi" w:eastAsia="Times New Roman" w:hAnsiTheme="majorBidi" w:cstheme="majorBidi"/>
        </w:rPr>
        <w:t>He has mentored rabbis through the Clergy Leadership Incubator</w:t>
      </w:r>
      <w:r w:rsidR="00E13AC3">
        <w:rPr>
          <w:rFonts w:asciiTheme="majorBidi" w:eastAsia="Times New Roman" w:hAnsiTheme="majorBidi" w:cstheme="majorBidi"/>
        </w:rPr>
        <w:t xml:space="preserve"> and </w:t>
      </w:r>
      <w:r w:rsidR="001B34A8">
        <w:rPr>
          <w:rFonts w:asciiTheme="majorBidi" w:eastAsia="Times New Roman" w:hAnsiTheme="majorBidi" w:cstheme="majorBidi"/>
        </w:rPr>
        <w:t>is a current participant in the Institute for Jewish Spirituality’s Clergy Leadership Program.</w:t>
      </w:r>
    </w:p>
    <w:p w14:paraId="7CE2D35F" w14:textId="28F38C8E" w:rsidR="009C6C67" w:rsidRDefault="0052290D" w:rsidP="00053339">
      <w:pPr>
        <w:shd w:val="clear" w:color="auto" w:fill="FFFFFF"/>
        <w:ind w:firstLine="720"/>
        <w:rPr>
          <w:rFonts w:ascii="Times New Roman" w:eastAsia="Times New Roman" w:hAnsi="Times New Roman" w:cs="Times New Roman"/>
        </w:rPr>
      </w:pPr>
      <w:r>
        <w:rPr>
          <w:rFonts w:asciiTheme="majorBidi" w:eastAsia="Times New Roman" w:hAnsiTheme="majorBidi" w:cstheme="majorBidi"/>
        </w:rPr>
        <w:t xml:space="preserve">He </w:t>
      </w:r>
      <w:r w:rsidR="009C6C67" w:rsidRPr="00D2552A">
        <w:rPr>
          <w:rFonts w:asciiTheme="majorBidi" w:eastAsia="Times New Roman" w:hAnsiTheme="majorBidi" w:cstheme="majorBidi"/>
        </w:rPr>
        <w:t xml:space="preserve">serves </w:t>
      </w:r>
      <w:r w:rsidR="009C6C67">
        <w:rPr>
          <w:rFonts w:asciiTheme="majorBidi" w:eastAsia="Times New Roman" w:hAnsiTheme="majorBidi" w:cstheme="majorBidi"/>
        </w:rPr>
        <w:t xml:space="preserve">as a trustee for </w:t>
      </w:r>
      <w:r w:rsidR="009C6C67" w:rsidRPr="00D2552A">
        <w:rPr>
          <w:rFonts w:asciiTheme="majorBidi" w:eastAsia="Times New Roman" w:hAnsiTheme="majorBidi" w:cstheme="majorBidi"/>
        </w:rPr>
        <w:t xml:space="preserve">the Elijah Cummings Youth Program and the Maryland Zoo in Baltimore. He is a past </w:t>
      </w:r>
      <w:r w:rsidR="009C6C67">
        <w:rPr>
          <w:rFonts w:asciiTheme="majorBidi" w:eastAsia="Times New Roman" w:hAnsiTheme="majorBidi" w:cstheme="majorBidi"/>
        </w:rPr>
        <w:t>board member</w:t>
      </w:r>
      <w:r w:rsidR="009C6C67" w:rsidRPr="00D2552A">
        <w:rPr>
          <w:rFonts w:asciiTheme="majorBidi" w:eastAsia="Times New Roman" w:hAnsiTheme="majorBidi" w:cstheme="majorBidi"/>
        </w:rPr>
        <w:t xml:space="preserve"> </w:t>
      </w:r>
      <w:r w:rsidR="009C6C67">
        <w:rPr>
          <w:rFonts w:asciiTheme="majorBidi" w:eastAsia="Times New Roman" w:hAnsiTheme="majorBidi" w:cstheme="majorBidi"/>
        </w:rPr>
        <w:t>at</w:t>
      </w:r>
      <w:r w:rsidR="009C6C67" w:rsidRPr="00D2552A">
        <w:rPr>
          <w:rFonts w:asciiTheme="majorBidi" w:eastAsia="Times New Roman" w:hAnsiTheme="majorBidi" w:cstheme="majorBidi"/>
        </w:rPr>
        <w:t xml:space="preserve"> the Institute for Islamic, Christian and Jewish Studies and Jews United for Justice. He is a past co-Chair for “In, For, Of, Inc.” a 501(c)3 organization affiliated with Beth Am. He was</w:t>
      </w:r>
      <w:r w:rsidR="009C6C67">
        <w:rPr>
          <w:rFonts w:ascii="Times New Roman" w:eastAsia="Times New Roman" w:hAnsi="Times New Roman" w:cs="Times New Roman"/>
        </w:rPr>
        <w:t xml:space="preserve"> a member of the Maryland Task Force on Reconciliation and Equity.</w:t>
      </w:r>
    </w:p>
    <w:p w14:paraId="606EE257" w14:textId="4EF918AD" w:rsidR="00127209" w:rsidRDefault="00127209" w:rsidP="00053339">
      <w:pPr>
        <w:shd w:val="clear" w:color="auto" w:fill="FFFFFF"/>
        <w:ind w:firstLine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Rabbi Burg lives </w:t>
      </w:r>
      <w:r w:rsidR="004C7104">
        <w:rPr>
          <w:rFonts w:ascii="Times New Roman" w:eastAsia="Times New Roman" w:hAnsi="Times New Roman" w:cs="Times New Roman"/>
        </w:rPr>
        <w:t>in Baltimore</w:t>
      </w:r>
      <w:r w:rsidR="00645B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his wife Rabbi Miriam Cotzin Burg and their son Shamir. His daughter </w:t>
      </w:r>
      <w:r w:rsidR="00A04462">
        <w:rPr>
          <w:rFonts w:ascii="Times New Roman" w:eastAsia="Times New Roman" w:hAnsi="Times New Roman" w:cs="Times New Roman"/>
        </w:rPr>
        <w:t xml:space="preserve">Eliyah </w:t>
      </w:r>
      <w:r>
        <w:rPr>
          <w:rFonts w:ascii="Times New Roman" w:eastAsia="Times New Roman" w:hAnsi="Times New Roman" w:cs="Times New Roman"/>
        </w:rPr>
        <w:t>is a sophomore at Muhlenberg College</w:t>
      </w:r>
      <w:r w:rsidR="00A04462">
        <w:rPr>
          <w:rFonts w:ascii="Times New Roman" w:eastAsia="Times New Roman" w:hAnsi="Times New Roman" w:cs="Times New Roman"/>
        </w:rPr>
        <w:t xml:space="preserve"> in Allentown, PA.</w:t>
      </w:r>
    </w:p>
    <w:p w14:paraId="32B0166D" w14:textId="77777777" w:rsidR="00297443" w:rsidRDefault="00297443"/>
    <w:sectPr w:rsidR="00297443" w:rsidSect="00F1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93E4" w14:textId="77777777" w:rsidR="008247ED" w:rsidRDefault="008247ED" w:rsidP="009C6C67">
      <w:r>
        <w:separator/>
      </w:r>
    </w:p>
  </w:endnote>
  <w:endnote w:type="continuationSeparator" w:id="0">
    <w:p w14:paraId="5C0B454C" w14:textId="77777777" w:rsidR="008247ED" w:rsidRDefault="008247ED" w:rsidP="009C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53A7" w14:textId="77777777" w:rsidR="008247ED" w:rsidRDefault="008247ED" w:rsidP="009C6C67">
      <w:r>
        <w:separator/>
      </w:r>
    </w:p>
  </w:footnote>
  <w:footnote w:type="continuationSeparator" w:id="0">
    <w:p w14:paraId="02EDA92D" w14:textId="77777777" w:rsidR="008247ED" w:rsidRDefault="008247ED" w:rsidP="009C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67"/>
    <w:rsid w:val="00045DA2"/>
    <w:rsid w:val="00053339"/>
    <w:rsid w:val="00086B34"/>
    <w:rsid w:val="000C5A9C"/>
    <w:rsid w:val="00127209"/>
    <w:rsid w:val="001B34A8"/>
    <w:rsid w:val="001F18ED"/>
    <w:rsid w:val="00297443"/>
    <w:rsid w:val="00367EF2"/>
    <w:rsid w:val="00370AC0"/>
    <w:rsid w:val="00427998"/>
    <w:rsid w:val="00482D20"/>
    <w:rsid w:val="004C0892"/>
    <w:rsid w:val="004C7104"/>
    <w:rsid w:val="0052290D"/>
    <w:rsid w:val="005645E2"/>
    <w:rsid w:val="005A177C"/>
    <w:rsid w:val="005C6241"/>
    <w:rsid w:val="005D3227"/>
    <w:rsid w:val="00645BA7"/>
    <w:rsid w:val="006C0FA9"/>
    <w:rsid w:val="008247ED"/>
    <w:rsid w:val="008E39CC"/>
    <w:rsid w:val="00955E1C"/>
    <w:rsid w:val="0096373D"/>
    <w:rsid w:val="00994063"/>
    <w:rsid w:val="009C070C"/>
    <w:rsid w:val="009C6C67"/>
    <w:rsid w:val="009F5DC7"/>
    <w:rsid w:val="00A04462"/>
    <w:rsid w:val="00B24BDD"/>
    <w:rsid w:val="00B967BC"/>
    <w:rsid w:val="00BF62D3"/>
    <w:rsid w:val="00D2552A"/>
    <w:rsid w:val="00DD619B"/>
    <w:rsid w:val="00E13AC3"/>
    <w:rsid w:val="00EF248D"/>
    <w:rsid w:val="00F10B3F"/>
    <w:rsid w:val="00F12659"/>
    <w:rsid w:val="00F145EE"/>
    <w:rsid w:val="00F5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72EF8"/>
  <w15:chartTrackingRefBased/>
  <w15:docId w15:val="{D8A7EA07-47D1-2C4B-905E-1392ACAC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6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C67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C6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ylandmatters.org/2024/02/23/commentary-wisdom-and-evidence-should-dictate-youth-justice-policy/" TargetMode="External"/><Relationship Id="rId13" Type="http://schemas.openxmlformats.org/officeDocument/2006/relationships/hyperlink" Target="https://www.timesofisrael.com/baltimore-jewish-community-seeks-to-mend-rifts-in-fractured-city/" TargetMode="External"/><Relationship Id="rId18" Type="http://schemas.openxmlformats.org/officeDocument/2006/relationships/hyperlink" Target="https://www.baltimoresun.com/maryland/bs-md-rosh-hashana-20210906-jcaajzaubfczpcszapmf3pyyle-stor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heurbanrabbi.org" TargetMode="External"/><Relationship Id="rId7" Type="http://schemas.openxmlformats.org/officeDocument/2006/relationships/hyperlink" Target="https://www.baltimoresun.com/opinion/op-ed/bs-ed-inauguration-mlk-20170115-story.html" TargetMode="External"/><Relationship Id="rId12" Type="http://schemas.openxmlformats.org/officeDocument/2006/relationships/hyperlink" Target="https://forward.com/authors/daniel-cotzin-burg/" TargetMode="External"/><Relationship Id="rId17" Type="http://schemas.openxmlformats.org/officeDocument/2006/relationships/hyperlink" Target="https://www.washingtonpost.com/religion/other-congregations-moved-to-suburbs-but-baltimores-beth-am-synagogue-celebrates-55-million-overhaul/2019/11/20/d3f301ea-0a2e-11ea-bd9d-c628fd48b3a0_story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heatlantic.com/politics/archive/2016/08/why-did-black-american-activists-start-caring-about-palestine/496088/" TargetMode="External"/><Relationship Id="rId20" Type="http://schemas.openxmlformats.org/officeDocument/2006/relationships/hyperlink" Target="https://www.wypr.org/2021-11-15/whats-the-story-of-jewish-migration-segregation-in-baltimor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ashingtonpost.com/opinions/2020/05/20/my-congregant-bought-gun-end-her-life-she-shouldnt-have-been-able-get-one-so-easily/" TargetMode="External"/><Relationship Id="rId11" Type="http://schemas.openxmlformats.org/officeDocument/2006/relationships/hyperlink" Target="https://jewishreviewofbooks.com/articles/1665/a-view-from-reservoir-hill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ssuu.com/cjvoices/docs/cj_winter_60p_lr" TargetMode="External"/><Relationship Id="rId23" Type="http://schemas.openxmlformats.org/officeDocument/2006/relationships/hyperlink" Target="https://www.sourcesjournal.org/" TargetMode="External"/><Relationship Id="rId10" Type="http://schemas.openxmlformats.org/officeDocument/2006/relationships/hyperlink" Target="https://ejewishphilanthropy.com/nourishment-for-the-body-and-soul-with-jews-in-uganda/" TargetMode="External"/><Relationship Id="rId19" Type="http://schemas.openxmlformats.org/officeDocument/2006/relationships/hyperlink" Target="https://www.goethe.de/prj/tbp/en/eps/com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urcesjournal.org/articles/the-end-of-tikkun-olam" TargetMode="External"/><Relationship Id="rId14" Type="http://schemas.openxmlformats.org/officeDocument/2006/relationships/hyperlink" Target="https://jmoreliving.com/author/daniel_burg/" TargetMode="External"/><Relationship Id="rId22" Type="http://schemas.openxmlformats.org/officeDocument/2006/relationships/hyperlink" Target="https://www.sourcesjournal.org/articles/the-end-of-tikkun-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Daniel Burg</dc:creator>
  <cp:keywords/>
  <dc:description/>
  <cp:lastModifiedBy>Brian Schmidt</cp:lastModifiedBy>
  <cp:revision>3</cp:revision>
  <dcterms:created xsi:type="dcterms:W3CDTF">2025-11-18T03:54:00Z</dcterms:created>
  <dcterms:modified xsi:type="dcterms:W3CDTF">2025-11-19T16:36:00Z</dcterms:modified>
</cp:coreProperties>
</file>